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052" w:rsidRPr="00FD5052" w:rsidRDefault="00FD5052" w:rsidP="00FD5052">
      <w:pPr>
        <w:rPr>
          <w:rFonts w:ascii="標楷體" w:eastAsia="標楷體" w:hAnsi="標楷體"/>
        </w:rPr>
      </w:pPr>
      <w:r w:rsidRPr="00FD5052">
        <w:rPr>
          <w:rFonts w:ascii="標楷體" w:eastAsia="標楷體" w:hAnsi="標楷體" w:hint="eastAsia"/>
        </w:rPr>
        <w:t>特定體育團體建立運動裁判資格檢定及管理辦法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第 1 條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本辦法依國民體育法（以下簡稱本法）第三十一條規定訂定之。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第 2 條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運動裁判（以下簡稱裁判）之分級及其得從事賽會執法之工作，規定如下</w:t>
      </w:r>
      <w:bookmarkStart w:id="0" w:name="_GoBack"/>
      <w:bookmarkEnd w:id="0"/>
      <w:r w:rsidRPr="00FD5052">
        <w:rPr>
          <w:rFonts w:ascii="標楷體" w:eastAsia="標楷體" w:hAnsi="標楷體" w:hint="eastAsia"/>
        </w:rPr>
        <w:t>：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一、C 級裁判：擔任各級政府或特定體育團體舉辦之各種運動賽會或競賽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 xml:space="preserve">    之裁判。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二、B 級裁判：擔任全國性以下各種分齡比賽及前款之裁判。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三、A 級裁判：擔任全國性綜合運動賽會之裁判、國家代表隊出國比賽之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 xml:space="preserve">    隨隊裁判及前款之裁判。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第 3 條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裁判之檢定，</w:t>
      </w:r>
      <w:proofErr w:type="gramStart"/>
      <w:r w:rsidRPr="00FD5052">
        <w:rPr>
          <w:rFonts w:ascii="標楷體" w:eastAsia="標楷體" w:hAnsi="標楷體" w:hint="eastAsia"/>
        </w:rPr>
        <w:t>應年滿</w:t>
      </w:r>
      <w:proofErr w:type="gramEnd"/>
      <w:r w:rsidRPr="00FD5052">
        <w:rPr>
          <w:rFonts w:ascii="標楷體" w:eastAsia="標楷體" w:hAnsi="標楷體" w:hint="eastAsia"/>
        </w:rPr>
        <w:t>十八歲以上，並具備下列資格之</w:t>
      </w:r>
      <w:proofErr w:type="gramStart"/>
      <w:r w:rsidRPr="00FD5052">
        <w:rPr>
          <w:rFonts w:ascii="標楷體" w:eastAsia="標楷體" w:hAnsi="標楷體" w:hint="eastAsia"/>
        </w:rPr>
        <w:t>一</w:t>
      </w:r>
      <w:proofErr w:type="gramEnd"/>
      <w:r w:rsidRPr="00FD5052">
        <w:rPr>
          <w:rFonts w:ascii="標楷體" w:eastAsia="標楷體" w:hAnsi="標楷體" w:hint="eastAsia"/>
        </w:rPr>
        <w:t>者：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一、C 級裁判：高級中等以上學校畢業，受運動專業訓練，並熟悉運動之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 xml:space="preserve">    競賽規則。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二、B 級裁判：取得 C  級裁判證二年以上，具從事裁判實務工作經驗。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三、A 級裁判：取得 B  級裁判證三年以上，具從事裁判實務工作經驗。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持有第十條第四款之國外裁判證人員，其申請換證之審查資格條件，由各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該特定體育團體訂定。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第 4 條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有下列情形之</w:t>
      </w:r>
      <w:proofErr w:type="gramStart"/>
      <w:r w:rsidRPr="00FD5052">
        <w:rPr>
          <w:rFonts w:ascii="標楷體" w:eastAsia="標楷體" w:hAnsi="標楷體" w:hint="eastAsia"/>
        </w:rPr>
        <w:t>一</w:t>
      </w:r>
      <w:proofErr w:type="gramEnd"/>
      <w:r w:rsidRPr="00FD5052">
        <w:rPr>
          <w:rFonts w:ascii="標楷體" w:eastAsia="標楷體" w:hAnsi="標楷體" w:hint="eastAsia"/>
        </w:rPr>
        <w:t>者，不得申請裁判資格之檢定：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一、犯傷害罪章。但其屬過失犯，不包括之。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二、</w:t>
      </w:r>
      <w:proofErr w:type="gramStart"/>
      <w:r w:rsidRPr="00FD5052">
        <w:rPr>
          <w:rFonts w:ascii="標楷體" w:eastAsia="標楷體" w:hAnsi="標楷體" w:hint="eastAsia"/>
        </w:rPr>
        <w:t>犯性侵害</w:t>
      </w:r>
      <w:proofErr w:type="gramEnd"/>
      <w:r w:rsidRPr="00FD5052">
        <w:rPr>
          <w:rFonts w:ascii="標楷體" w:eastAsia="標楷體" w:hAnsi="標楷體" w:hint="eastAsia"/>
        </w:rPr>
        <w:t>犯罪防治法第二條第一項所定之罪、妨害風化罪章及妨害自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 xml:space="preserve">    </w:t>
      </w:r>
      <w:proofErr w:type="gramStart"/>
      <w:r w:rsidRPr="00FD5052">
        <w:rPr>
          <w:rFonts w:ascii="標楷體" w:eastAsia="標楷體" w:hAnsi="標楷體" w:hint="eastAsia"/>
        </w:rPr>
        <w:t>由罪章</w:t>
      </w:r>
      <w:proofErr w:type="gramEnd"/>
      <w:r w:rsidRPr="00FD5052">
        <w:rPr>
          <w:rFonts w:ascii="標楷體" w:eastAsia="標楷體" w:hAnsi="標楷體" w:hint="eastAsia"/>
        </w:rPr>
        <w:t>。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三、犯毒品危害防制條例之罪。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四、犯殺人罪。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五、違反運動禁藥管制辦法相關規定。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第 5 條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申請裁判之檢定，應填具申請書，及檢附下列文件、資料，並繳納檢定及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證書費用，向特定體育團體提出：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一、國民身分證、護照或其他身分證明文件。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二、符合第三條資格規定之證明文件。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三、最近一個月內核發之無違反前條規定之警察刑事紀錄證明；具外國籍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 xml:space="preserve">    者，應檢附原護照國開具之行為良好證明文件。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第 6 條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前條申請人經審查通過者，應參加特定體育團體辦理之講習會，完成講習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會課程，始得參加測驗；其應完成之時數，如下：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一、C 級裁判：至少二十四小時。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二、B 級裁判：至少三十二小時。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三、A 級裁判：至少四十小時。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前項講習會課程及測驗，應包括學科及術科。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特定體育團體應辦理 C  級裁判講習會每年至少二次；B 級及 A  級裁判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講習會每年至少一次。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第 7 條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前條所定 C  級及 B  級裁判講習會，特定體育團體得委託地方性體育團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體、中華民國大專院校體育總會、中華民國高級中等學校體育總會</w:t>
      </w:r>
      <w:proofErr w:type="gramStart"/>
      <w:r w:rsidRPr="00FD5052">
        <w:rPr>
          <w:rFonts w:ascii="標楷體" w:eastAsia="標楷體" w:hAnsi="標楷體" w:hint="eastAsia"/>
        </w:rPr>
        <w:t>（</w:t>
      </w:r>
      <w:proofErr w:type="gramEnd"/>
      <w:r w:rsidRPr="00FD5052">
        <w:rPr>
          <w:rFonts w:ascii="標楷體" w:eastAsia="標楷體" w:hAnsi="標楷體" w:hint="eastAsia"/>
        </w:rPr>
        <w:t>以下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簡稱受託團體</w:t>
      </w:r>
      <w:proofErr w:type="gramStart"/>
      <w:r w:rsidRPr="00FD5052">
        <w:rPr>
          <w:rFonts w:ascii="標楷體" w:eastAsia="標楷體" w:hAnsi="標楷體" w:hint="eastAsia"/>
        </w:rPr>
        <w:t>）</w:t>
      </w:r>
      <w:proofErr w:type="gramEnd"/>
      <w:r w:rsidRPr="00FD5052">
        <w:rPr>
          <w:rFonts w:ascii="標楷體" w:eastAsia="標楷體" w:hAnsi="標楷體" w:hint="eastAsia"/>
        </w:rPr>
        <w:t>辦理，並得由受託團體向特定體育團體申請辦理。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第 8 條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學科及術科測驗成績檢定合格者，由特定體育團體發給裁判證。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裁判證應記載下列事項：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一、核准字號。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二、姓名、出生日期及國民身分證統一編號。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三、照片。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四、運動類別名稱及授予等級。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五、發證之特定體育團體名稱。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六、發證日期。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第 9 條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裁判證有效期間為四年；經參加專業進修課程累計達四十八小時，並每年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至少六小時者，於效期屆滿三個月前至六個月內之</w:t>
      </w:r>
      <w:proofErr w:type="gramStart"/>
      <w:r w:rsidRPr="00FD5052">
        <w:rPr>
          <w:rFonts w:ascii="標楷體" w:eastAsia="標楷體" w:hAnsi="標楷體" w:hint="eastAsia"/>
        </w:rPr>
        <w:t>期間，</w:t>
      </w:r>
      <w:proofErr w:type="gramEnd"/>
      <w:r w:rsidRPr="00FD5052">
        <w:rPr>
          <w:rFonts w:ascii="標楷體" w:eastAsia="標楷體" w:hAnsi="標楷體" w:hint="eastAsia"/>
        </w:rPr>
        <w:t>得向特定體育團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體申請裁判證效期之展延，每次展</w:t>
      </w:r>
      <w:proofErr w:type="gramStart"/>
      <w:r w:rsidRPr="00FD5052">
        <w:rPr>
          <w:rFonts w:ascii="標楷體" w:eastAsia="標楷體" w:hAnsi="標楷體" w:hint="eastAsia"/>
        </w:rPr>
        <w:t>延期間為四年</w:t>
      </w:r>
      <w:proofErr w:type="gramEnd"/>
      <w:r w:rsidRPr="00FD5052">
        <w:rPr>
          <w:rFonts w:ascii="標楷體" w:eastAsia="標楷體" w:hAnsi="標楷體" w:hint="eastAsia"/>
        </w:rPr>
        <w:t>。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前項專業進修課程，由下列體育團體辦理：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一、特定體育團體。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二、受託團體。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三、特定體育團體認可之其他體育團體或國際體育組織。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第 10 條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特定體育團體為辦理裁判之檢定，應先訂定實施計畫，報教育部</w:t>
      </w:r>
      <w:proofErr w:type="gramStart"/>
      <w:r w:rsidRPr="00FD5052">
        <w:rPr>
          <w:rFonts w:ascii="標楷體" w:eastAsia="標楷體" w:hAnsi="標楷體" w:hint="eastAsia"/>
        </w:rPr>
        <w:t>（</w:t>
      </w:r>
      <w:proofErr w:type="gramEnd"/>
      <w:r w:rsidRPr="00FD5052">
        <w:rPr>
          <w:rFonts w:ascii="標楷體" w:eastAsia="標楷體" w:hAnsi="標楷體" w:hint="eastAsia"/>
        </w:rPr>
        <w:t>以下簡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稱本部</w:t>
      </w:r>
      <w:proofErr w:type="gramStart"/>
      <w:r w:rsidRPr="00FD5052">
        <w:rPr>
          <w:rFonts w:ascii="標楷體" w:eastAsia="標楷體" w:hAnsi="標楷體" w:hint="eastAsia"/>
        </w:rPr>
        <w:t>）</w:t>
      </w:r>
      <w:proofErr w:type="gramEnd"/>
      <w:r w:rsidRPr="00FD5052">
        <w:rPr>
          <w:rFonts w:ascii="標楷體" w:eastAsia="標楷體" w:hAnsi="標楷體" w:hint="eastAsia"/>
        </w:rPr>
        <w:t>備查；計畫之內容應包括下列事項：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lastRenderedPageBreak/>
        <w:t>一、申請裁判資格之檢定，應填具之申請書、檢附之文件、資料及繳交之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 xml:space="preserve">    費用。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二、學科授課內容、學科與術科測驗方式、複查成績。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三、裁判證申請補發、換發。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四、持有國外裁判證者，申請換證審查之條件。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五、裁判之進修、管理、考核及獎懲。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六、辦理講習會及專業進修課程之收費基準及經費編列。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第 11 條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申請人通過裁判資格檢定後，特定體育團體應造冊及妥善保存，並依本法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第三十條第一項第五款規定，建立裁判資料庫。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第 12 條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裁判應遵守下列工作倫理規範：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一、謹守專業倫理，發揮運動競賽及運動教育之價值。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二、秉持專業、公正、公平及熱誠，使運動競賽之賽程或比賽順利進行。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三、熟悉裁判技術內容及比賽規則，定期參加相關進修活動。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四、對運動員不得有性騷擾之行為。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第 13 條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持有裁判證人員，有下列情事之</w:t>
      </w:r>
      <w:proofErr w:type="gramStart"/>
      <w:r w:rsidRPr="00FD5052">
        <w:rPr>
          <w:rFonts w:ascii="標楷體" w:eastAsia="標楷體" w:hAnsi="標楷體" w:hint="eastAsia"/>
        </w:rPr>
        <w:t>一</w:t>
      </w:r>
      <w:proofErr w:type="gramEnd"/>
      <w:r w:rsidRPr="00FD5052">
        <w:rPr>
          <w:rFonts w:ascii="標楷體" w:eastAsia="標楷體" w:hAnsi="標楷體" w:hint="eastAsia"/>
        </w:rPr>
        <w:t>者，由特定體育團體註銷其裁判證，且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proofErr w:type="gramStart"/>
      <w:r w:rsidRPr="00FD5052">
        <w:rPr>
          <w:rFonts w:ascii="標楷體" w:eastAsia="標楷體" w:hAnsi="標楷體" w:hint="eastAsia"/>
        </w:rPr>
        <w:t>三</w:t>
      </w:r>
      <w:proofErr w:type="gramEnd"/>
      <w:r w:rsidRPr="00FD5052">
        <w:rPr>
          <w:rFonts w:ascii="標楷體" w:eastAsia="標楷體" w:hAnsi="標楷體" w:hint="eastAsia"/>
        </w:rPr>
        <w:t>年內不受理其申請檢定：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一、申請檢定文件、資料不實。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二、取得裁判證後，有第四條規定情形之</w:t>
      </w:r>
      <w:proofErr w:type="gramStart"/>
      <w:r w:rsidRPr="00FD5052">
        <w:rPr>
          <w:rFonts w:ascii="標楷體" w:eastAsia="標楷體" w:hAnsi="標楷體" w:hint="eastAsia"/>
        </w:rPr>
        <w:t>一</w:t>
      </w:r>
      <w:proofErr w:type="gramEnd"/>
      <w:r w:rsidRPr="00FD5052">
        <w:rPr>
          <w:rFonts w:ascii="標楷體" w:eastAsia="標楷體" w:hAnsi="標楷體" w:hint="eastAsia"/>
        </w:rPr>
        <w:t>。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三、違反前條規定，且情節重大。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四、轉讓、出借或出租</w:t>
      </w:r>
      <w:proofErr w:type="gramStart"/>
      <w:r w:rsidRPr="00FD5052">
        <w:rPr>
          <w:rFonts w:ascii="標楷體" w:eastAsia="標楷體" w:hAnsi="標楷體" w:hint="eastAsia"/>
        </w:rPr>
        <w:t>裁判證予他人</w:t>
      </w:r>
      <w:proofErr w:type="gramEnd"/>
      <w:r w:rsidRPr="00FD5052">
        <w:rPr>
          <w:rFonts w:ascii="標楷體" w:eastAsia="標楷體" w:hAnsi="標楷體" w:hint="eastAsia"/>
        </w:rPr>
        <w:t>使用。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第 14 條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裁判經依前條規定註銷資格者，自註銷之日起三年後，始得依本辦法規定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申請資格之檢定。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第 15 條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本部應對特定體育團體辦理本法所定事項，進行督導及考核。</w:t>
      </w:r>
    </w:p>
    <w:p w:rsidR="00FD5052" w:rsidRPr="00FD5052" w:rsidRDefault="00FD5052" w:rsidP="00FD5052">
      <w:pPr>
        <w:rPr>
          <w:rFonts w:ascii="標楷體" w:eastAsia="標楷體" w:hAnsi="標楷體" w:hint="eastAsia"/>
        </w:rPr>
      </w:pPr>
    </w:p>
    <w:p w:rsidR="00FD5052" w:rsidRPr="00FD5052" w:rsidRDefault="00FD5052" w:rsidP="00FD5052">
      <w:pPr>
        <w:rPr>
          <w:rFonts w:ascii="標楷體" w:eastAsia="標楷體" w:hAnsi="標楷體" w:hint="eastAsia"/>
        </w:rPr>
      </w:pPr>
      <w:r w:rsidRPr="00FD5052">
        <w:rPr>
          <w:rFonts w:ascii="標楷體" w:eastAsia="標楷體" w:hAnsi="標楷體" w:hint="eastAsia"/>
        </w:rPr>
        <w:t>第 16 條</w:t>
      </w:r>
    </w:p>
    <w:p w:rsidR="0078305C" w:rsidRPr="00FD5052" w:rsidRDefault="00FD5052" w:rsidP="00FD5052">
      <w:pPr>
        <w:rPr>
          <w:rFonts w:ascii="標楷體" w:eastAsia="標楷體" w:hAnsi="標楷體"/>
        </w:rPr>
      </w:pPr>
      <w:r w:rsidRPr="00FD5052">
        <w:rPr>
          <w:rFonts w:ascii="標楷體" w:eastAsia="標楷體" w:hAnsi="標楷體" w:hint="eastAsia"/>
        </w:rPr>
        <w:t>本辦法自發布日施行。</w:t>
      </w:r>
    </w:p>
    <w:sectPr w:rsidR="0078305C" w:rsidRPr="00FD50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52"/>
    <w:rsid w:val="0078305C"/>
    <w:rsid w:val="00FD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CCA43"/>
  <w15:chartTrackingRefBased/>
  <w15:docId w15:val="{9FC3A302-A5C9-494A-9DE5-E5B5DC15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9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49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6070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94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12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8894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61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23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8659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93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54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7533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9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53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6793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95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0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5168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1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56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4256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17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67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12926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13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18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0767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2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48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18573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2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0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7769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56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56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69782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64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7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28225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41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2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35293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9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8812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1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0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203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12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Ko-Fei Liu</dc:creator>
  <cp:keywords/>
  <dc:description/>
  <cp:lastModifiedBy>Ko-Fei Liu</cp:lastModifiedBy>
  <cp:revision>1</cp:revision>
  <dcterms:created xsi:type="dcterms:W3CDTF">2019-04-25T09:44:00Z</dcterms:created>
  <dcterms:modified xsi:type="dcterms:W3CDTF">2019-04-25T09:46:00Z</dcterms:modified>
</cp:coreProperties>
</file>